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C56C64" w:rsidRPr="00C56C64">
        <w:rPr>
          <w:b/>
          <w:i/>
          <w:noProof/>
          <w:sz w:val="28"/>
        </w:rPr>
        <w:t>R3-</w:t>
      </w:r>
      <w:r w:rsidR="00021E40">
        <w:rPr>
          <w:b/>
          <w:i/>
          <w:noProof/>
          <w:sz w:val="28"/>
        </w:rPr>
        <w:t>22</w:t>
      </w:r>
      <w:r w:rsidR="00ED06AC">
        <w:rPr>
          <w:b/>
          <w:i/>
          <w:noProof/>
          <w:sz w:val="28"/>
        </w:rPr>
        <w:t>4588</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21E40">
        <w:rPr>
          <w:rFonts w:ascii="Arial" w:hAnsi="Arial"/>
          <w:sz w:val="24"/>
          <w:lang w:eastAsia="zh-CN"/>
        </w:rPr>
        <w:t>Discussion on mobility of NTN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620DF">
        <w:rPr>
          <w:rFonts w:ascii="Arial" w:hAnsi="Arial"/>
          <w:sz w:val="24"/>
          <w:lang w:eastAsia="zh-CN"/>
        </w:rPr>
        <w:t>17</w:t>
      </w:r>
      <w:r w:rsidR="00C56C64">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7B1BB0" w:rsidRDefault="007B1BB0" w:rsidP="000A4C5A">
      <w:pPr>
        <w:rPr>
          <w:rFonts w:eastAsiaTheme="minorEastAsia"/>
          <w:lang w:eastAsia="zh-CN"/>
        </w:rPr>
      </w:pPr>
      <w:r>
        <w:rPr>
          <w:rFonts w:eastAsiaTheme="minorEastAsia"/>
          <w:lang w:eastAsia="zh-CN"/>
        </w:rPr>
        <w:t xml:space="preserve">One new WID </w:t>
      </w:r>
      <w:r w:rsidR="00486E08">
        <w:rPr>
          <w:rFonts w:eastAsiaTheme="minorEastAsia"/>
          <w:lang w:eastAsia="zh-CN"/>
        </w:rPr>
        <w:t>RP-2218</w:t>
      </w:r>
      <w:r w:rsidR="00326701">
        <w:rPr>
          <w:rFonts w:eastAsiaTheme="minorEastAsia"/>
          <w:lang w:eastAsia="zh-CN"/>
        </w:rPr>
        <w:t>19</w:t>
      </w:r>
      <w:r w:rsidR="001264EA">
        <w:rPr>
          <w:rFonts w:eastAsiaTheme="minorEastAsia"/>
          <w:lang w:eastAsia="zh-CN"/>
        </w:rPr>
        <w:t xml:space="preserve"> [1]</w:t>
      </w:r>
      <w:r w:rsidR="00486E08">
        <w:rPr>
          <w:rFonts w:eastAsiaTheme="minorEastAsia"/>
          <w:lang w:eastAsia="zh-CN"/>
        </w:rPr>
        <w:t xml:space="preserve"> </w:t>
      </w:r>
      <w:r>
        <w:rPr>
          <w:rFonts w:eastAsiaTheme="minorEastAsia"/>
          <w:lang w:eastAsia="zh-CN"/>
        </w:rPr>
        <w:t xml:space="preserve">on R18 </w:t>
      </w:r>
      <w:r w:rsidR="0069533E">
        <w:rPr>
          <w:rFonts w:eastAsiaTheme="minorEastAsia" w:hint="eastAsia"/>
          <w:lang w:eastAsia="zh-CN"/>
        </w:rPr>
        <w:t>N</w:t>
      </w:r>
      <w:r w:rsidR="0069533E">
        <w:rPr>
          <w:rFonts w:eastAsiaTheme="minorEastAsia"/>
          <w:lang w:eastAsia="zh-CN"/>
        </w:rPr>
        <w:t>R NTN</w:t>
      </w:r>
      <w:r>
        <w:rPr>
          <w:rFonts w:eastAsiaTheme="minorEastAsia"/>
          <w:lang w:eastAsia="zh-CN"/>
        </w:rPr>
        <w:t xml:space="preserve"> has been agreed. </w:t>
      </w:r>
      <w:r w:rsidR="00ED72A3">
        <w:rPr>
          <w:rFonts w:eastAsiaTheme="minorEastAsia"/>
          <w:lang w:eastAsia="zh-CN"/>
        </w:rPr>
        <w:t>T</w:t>
      </w:r>
      <w:r>
        <w:rPr>
          <w:rFonts w:eastAsiaTheme="minorEastAsia"/>
          <w:lang w:eastAsia="zh-CN"/>
        </w:rPr>
        <w:t xml:space="preserve">his new WID includes the following </w:t>
      </w:r>
      <w:r w:rsidR="00002630">
        <w:rPr>
          <w:rFonts w:eastAsiaTheme="minorEastAsia"/>
          <w:lang w:eastAsia="zh-CN"/>
        </w:rPr>
        <w:t>objectives which are related to NTN mobility and are in the scope of RAN3</w:t>
      </w:r>
      <w:r>
        <w:rPr>
          <w:rFonts w:eastAsiaTheme="minorEastAsia"/>
          <w:lang w:eastAsia="zh-CN"/>
        </w:rPr>
        <w:t>.</w:t>
      </w:r>
    </w:p>
    <w:p w:rsidR="00002630" w:rsidRDefault="00002630" w:rsidP="009A497E">
      <w:pPr>
        <w:numPr>
          <w:ilvl w:val="1"/>
          <w:numId w:val="10"/>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rsidR="00002630" w:rsidRDefault="00002630" w:rsidP="009A497E">
      <w:pPr>
        <w:numPr>
          <w:ilvl w:val="1"/>
          <w:numId w:val="10"/>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rsidR="00002630" w:rsidRDefault="00002630" w:rsidP="009A497E">
      <w:pPr>
        <w:numPr>
          <w:ilvl w:val="1"/>
          <w:numId w:val="10"/>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rsidR="00002630" w:rsidRPr="00BB2A3F" w:rsidRDefault="00002630" w:rsidP="009A497E">
      <w:pPr>
        <w:numPr>
          <w:ilvl w:val="1"/>
          <w:numId w:val="10"/>
        </w:numPr>
        <w:overflowPunct w:val="0"/>
        <w:autoSpaceDE w:val="0"/>
        <w:autoSpaceDN w:val="0"/>
        <w:adjustRightInd w:val="0"/>
        <w:spacing w:after="0"/>
        <w:textAlignment w:val="baseline"/>
        <w:rPr>
          <w:bCs/>
        </w:rPr>
      </w:pPr>
      <w:r>
        <w:rPr>
          <w:bCs/>
        </w:rPr>
        <w:t>Study and, if needed, specify e</w:t>
      </w:r>
      <w:r w:rsidRPr="0018661F">
        <w:rPr>
          <w:bCs/>
        </w:rPr>
        <w:t xml:space="preserve">nhancement to </w:t>
      </w:r>
      <w:proofErr w:type="spellStart"/>
      <w:proofErr w:type="gramStart"/>
      <w:r w:rsidRPr="0018661F">
        <w:rPr>
          <w:bCs/>
        </w:rPr>
        <w:t>Xn</w:t>
      </w:r>
      <w:proofErr w:type="spellEnd"/>
      <w:r>
        <w:rPr>
          <w:bCs/>
        </w:rPr>
        <w:t>[</w:t>
      </w:r>
      <w:proofErr w:type="gramEnd"/>
      <w:r w:rsidRPr="0018661F">
        <w:rPr>
          <w:bCs/>
        </w:rPr>
        <w:t>/NG</w:t>
      </w:r>
      <w:r>
        <w:rPr>
          <w:bCs/>
        </w:rPr>
        <w:t>] signalling</w:t>
      </w:r>
      <w:r w:rsidRPr="0018661F">
        <w:rPr>
          <w:bCs/>
        </w:rPr>
        <w:t xml:space="preserve"> to support feeder link switch-over, CHO, e.g.</w:t>
      </w:r>
      <w:r w:rsidRPr="00BB2A3F">
        <w:rPr>
          <w:bCs/>
        </w:rPr>
        <w:t xml:space="preserve"> exchange of necessary information between </w:t>
      </w:r>
      <w:proofErr w:type="spellStart"/>
      <w:r w:rsidRPr="00BB2A3F">
        <w:rPr>
          <w:bCs/>
        </w:rPr>
        <w:t>gNBs</w:t>
      </w:r>
      <w:proofErr w:type="spellEnd"/>
      <w:r w:rsidRPr="00BB2A3F">
        <w:rPr>
          <w:bCs/>
        </w:rPr>
        <w:t>. [RAN3]</w:t>
      </w:r>
    </w:p>
    <w:p w:rsidR="00002630" w:rsidRDefault="00002630" w:rsidP="00002630">
      <w:pPr>
        <w:spacing w:after="0"/>
        <w:rPr>
          <w:bCs/>
        </w:rPr>
      </w:pPr>
    </w:p>
    <w:p w:rsidR="00002630" w:rsidRPr="00134B7D" w:rsidRDefault="00002630" w:rsidP="00002630">
      <w:pPr>
        <w:spacing w:after="0"/>
        <w:rPr>
          <w:bCs/>
        </w:rPr>
      </w:pPr>
    </w:p>
    <w:p w:rsidR="007B1BB0" w:rsidRPr="007D3E81" w:rsidRDefault="001264EA" w:rsidP="000A4C5A">
      <w:pPr>
        <w:rPr>
          <w:lang w:eastAsia="zh-CN"/>
        </w:rPr>
      </w:pPr>
      <w:r>
        <w:rPr>
          <w:lang w:eastAsia="zh-CN"/>
        </w:rPr>
        <w:t xml:space="preserve">In this paper we provide </w:t>
      </w:r>
      <w:r w:rsidR="00002630">
        <w:rPr>
          <w:lang w:eastAsia="zh-CN"/>
        </w:rPr>
        <w:t>our views</w:t>
      </w:r>
      <w:r>
        <w:rPr>
          <w:lang w:eastAsia="zh-CN"/>
        </w:rPr>
        <w:t xml:space="preserve"> on these objectives</w:t>
      </w:r>
      <w:r w:rsidR="002E2C29">
        <w:rPr>
          <w:lang w:eastAsia="zh-CN"/>
        </w:rPr>
        <w:t>.</w:t>
      </w:r>
    </w:p>
    <w:p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424F79" w:rsidRDefault="00424F79" w:rsidP="006529C2">
      <w:pPr>
        <w:rPr>
          <w:rFonts w:eastAsia="宋体"/>
          <w:lang w:val="en-US" w:eastAsia="zh-CN"/>
        </w:rPr>
      </w:pPr>
      <w:r>
        <w:rPr>
          <w:rFonts w:eastAsia="宋体"/>
          <w:lang w:val="en-US" w:eastAsia="zh-CN"/>
        </w:rPr>
        <w:t>In our view, the first three bullet</w:t>
      </w:r>
      <w:r w:rsidR="003A7191">
        <w:rPr>
          <w:rFonts w:eastAsia="宋体"/>
          <w:lang w:val="en-US" w:eastAsia="zh-CN"/>
        </w:rPr>
        <w:t>s</w:t>
      </w:r>
      <w:r>
        <w:rPr>
          <w:rFonts w:eastAsia="宋体"/>
          <w:lang w:val="en-US" w:eastAsia="zh-CN"/>
        </w:rPr>
        <w:t xml:space="preserve"> </w:t>
      </w:r>
      <w:r w:rsidR="003A7191">
        <w:rPr>
          <w:rFonts w:eastAsia="宋体"/>
          <w:lang w:val="en-US" w:eastAsia="zh-CN"/>
        </w:rPr>
        <w:t>of NTN mobility in the objective</w:t>
      </w:r>
      <w:r>
        <w:rPr>
          <w:rFonts w:eastAsia="宋体"/>
          <w:lang w:val="en-US" w:eastAsia="zh-CN"/>
        </w:rPr>
        <w:t xml:space="preserve"> are mainly </w:t>
      </w:r>
      <w:r w:rsidR="003A7191">
        <w:rPr>
          <w:rFonts w:eastAsia="宋体"/>
          <w:lang w:val="en-US" w:eastAsia="zh-CN"/>
        </w:rPr>
        <w:t xml:space="preserve">about cell reselection enhancement and NTN-NTN handover enhancement, which are more related to </w:t>
      </w:r>
      <w:r>
        <w:rPr>
          <w:rFonts w:eastAsia="宋体"/>
          <w:lang w:val="en-US" w:eastAsia="zh-CN"/>
        </w:rPr>
        <w:t>RAN2</w:t>
      </w:r>
      <w:r w:rsidR="003A7191">
        <w:rPr>
          <w:rFonts w:eastAsia="宋体"/>
          <w:lang w:val="en-US" w:eastAsia="zh-CN"/>
        </w:rPr>
        <w:t xml:space="preserve"> in the early stage of R18</w:t>
      </w:r>
      <w:r>
        <w:rPr>
          <w:rFonts w:eastAsia="宋体"/>
          <w:lang w:val="en-US" w:eastAsia="zh-CN"/>
        </w:rPr>
        <w:t>.</w:t>
      </w:r>
      <w:r w:rsidR="003A7191">
        <w:rPr>
          <w:rFonts w:eastAsia="宋体"/>
          <w:lang w:val="en-US" w:eastAsia="zh-CN"/>
        </w:rPr>
        <w:t xml:space="preserve"> It is suggested to let RAN2 discuss the relevant issues </w:t>
      </w:r>
      <w:r w:rsidR="006529C2">
        <w:rPr>
          <w:rFonts w:eastAsia="宋体"/>
          <w:lang w:val="en-US" w:eastAsia="zh-CN"/>
        </w:rPr>
        <w:t>first and RAN3 take actions based on RAN2’s progress, if any.</w:t>
      </w:r>
    </w:p>
    <w:p w:rsidR="00F46767" w:rsidRDefault="00F04F95" w:rsidP="00F46767">
      <w:pPr>
        <w:pStyle w:val="Proposal"/>
        <w:rPr>
          <w:rFonts w:eastAsia="宋体"/>
          <w:lang w:val="en-US" w:eastAsia="zh-CN"/>
        </w:rPr>
      </w:pPr>
      <w:r>
        <w:rPr>
          <w:rFonts w:eastAsia="宋体"/>
          <w:lang w:val="en-US" w:eastAsia="zh-CN"/>
        </w:rPr>
        <w:t>Regarding the cell reselection enhancement and NTN-NTN handover enhancement,</w:t>
      </w:r>
      <w:r w:rsidR="00747D19">
        <w:rPr>
          <w:rFonts w:eastAsia="宋体"/>
          <w:lang w:val="en-US" w:eastAsia="zh-CN"/>
        </w:rPr>
        <w:t xml:space="preserve"> </w:t>
      </w:r>
      <w:r w:rsidR="006111FE">
        <w:rPr>
          <w:rFonts w:eastAsia="宋体"/>
          <w:lang w:val="en-US" w:eastAsia="zh-CN"/>
        </w:rPr>
        <w:t xml:space="preserve">RAN2 may lead the discussion, and </w:t>
      </w:r>
      <w:r w:rsidR="00747D19">
        <w:rPr>
          <w:rFonts w:eastAsia="宋体"/>
          <w:lang w:val="en-US" w:eastAsia="zh-CN"/>
        </w:rPr>
        <w:t xml:space="preserve">RAN3 should </w:t>
      </w:r>
      <w:r w:rsidR="006111FE">
        <w:rPr>
          <w:rFonts w:eastAsia="宋体"/>
          <w:lang w:val="en-US" w:eastAsia="zh-CN"/>
        </w:rPr>
        <w:t>take action based on</w:t>
      </w:r>
      <w:r w:rsidR="00747D19">
        <w:rPr>
          <w:rFonts w:eastAsia="宋体"/>
          <w:lang w:val="en-US" w:eastAsia="zh-CN"/>
        </w:rPr>
        <w:t xml:space="preserve"> RAN2’s </w:t>
      </w:r>
      <w:r w:rsidR="006111FE">
        <w:rPr>
          <w:rFonts w:eastAsia="宋体"/>
          <w:lang w:val="en-US" w:eastAsia="zh-CN"/>
        </w:rPr>
        <w:t>progress.</w:t>
      </w:r>
    </w:p>
    <w:p w:rsidR="00F46767" w:rsidRPr="00774E2C" w:rsidRDefault="00E61AD5" w:rsidP="006529C2">
      <w:pPr>
        <w:rPr>
          <w:rFonts w:eastAsia="宋体"/>
          <w:lang w:val="en-US" w:eastAsia="zh-CN"/>
        </w:rPr>
      </w:pPr>
      <w:r>
        <w:rPr>
          <w:rFonts w:eastAsia="宋体"/>
          <w:lang w:val="en-US" w:eastAsia="zh-CN"/>
        </w:rPr>
        <w:t xml:space="preserve">The focus of RAN3 should be study enhancement to </w:t>
      </w:r>
      <w:proofErr w:type="spellStart"/>
      <w:proofErr w:type="gramStart"/>
      <w:r>
        <w:rPr>
          <w:rFonts w:eastAsia="宋体"/>
          <w:lang w:val="en-US" w:eastAsia="zh-CN"/>
        </w:rPr>
        <w:t>Xn</w:t>
      </w:r>
      <w:proofErr w:type="spellEnd"/>
      <w:r>
        <w:rPr>
          <w:rFonts w:eastAsia="宋体"/>
          <w:lang w:val="en-US" w:eastAsia="zh-CN"/>
        </w:rPr>
        <w:t>[</w:t>
      </w:r>
      <w:proofErr w:type="gramEnd"/>
      <w:r>
        <w:rPr>
          <w:rFonts w:eastAsia="宋体"/>
          <w:lang w:val="en-US" w:eastAsia="zh-CN"/>
        </w:rPr>
        <w:t xml:space="preserve">/NG] signaling to support feeder link switch-over and CHO. </w:t>
      </w:r>
    </w:p>
    <w:p w:rsidR="00BB164A" w:rsidRDefault="00424F79" w:rsidP="00BB164A">
      <w:pPr>
        <w:pStyle w:val="21"/>
        <w:rPr>
          <w:rFonts w:eastAsia="宋体"/>
          <w:lang w:val="en-US" w:eastAsia="zh-CN"/>
        </w:rPr>
      </w:pPr>
      <w:r>
        <w:rPr>
          <w:rFonts w:eastAsia="宋体"/>
          <w:lang w:val="en-US" w:eastAsia="zh-CN"/>
        </w:rPr>
        <w:t>2.1</w:t>
      </w:r>
      <w:r w:rsidR="00BB164A">
        <w:rPr>
          <w:rFonts w:eastAsia="宋体"/>
          <w:lang w:val="en-US" w:eastAsia="zh-CN"/>
        </w:rPr>
        <w:t xml:space="preserve"> </w:t>
      </w:r>
      <w:r w:rsidR="00E61AD5">
        <w:rPr>
          <w:rFonts w:eastAsia="宋体"/>
          <w:lang w:val="en-US" w:eastAsia="zh-CN"/>
        </w:rPr>
        <w:t xml:space="preserve">Enhancement to </w:t>
      </w:r>
      <w:proofErr w:type="spellStart"/>
      <w:r w:rsidR="00E61AD5">
        <w:rPr>
          <w:rFonts w:eastAsia="宋体"/>
          <w:lang w:val="en-US" w:eastAsia="zh-CN"/>
        </w:rPr>
        <w:t>Xn</w:t>
      </w:r>
      <w:proofErr w:type="spellEnd"/>
      <w:r w:rsidR="00E61AD5">
        <w:rPr>
          <w:rFonts w:eastAsia="宋体"/>
          <w:lang w:val="en-US" w:eastAsia="zh-CN"/>
        </w:rPr>
        <w:t xml:space="preserve"> signaling to support feeder link switch-over</w:t>
      </w:r>
      <w:r w:rsidR="00BB164A" w:rsidRPr="00BB164A">
        <w:rPr>
          <w:rFonts w:eastAsia="宋体"/>
          <w:lang w:val="en-US" w:eastAsia="zh-CN"/>
        </w:rPr>
        <w:t xml:space="preserve"> </w:t>
      </w:r>
    </w:p>
    <w:p w:rsidR="00EB3732" w:rsidRDefault="006C27DB" w:rsidP="00774E2C">
      <w:pPr>
        <w:rPr>
          <w:rFonts w:eastAsia="MS Mincho"/>
        </w:rPr>
      </w:pPr>
      <w:r>
        <w:rPr>
          <w:rFonts w:eastAsia="宋体"/>
          <w:lang w:val="en-US" w:eastAsia="zh-CN"/>
        </w:rPr>
        <w:t>In R17</w:t>
      </w:r>
      <w:r w:rsidR="00B82260">
        <w:rPr>
          <w:rFonts w:eastAsia="宋体"/>
          <w:lang w:val="en-US" w:eastAsia="zh-CN"/>
        </w:rPr>
        <w:t xml:space="preserve">, </w:t>
      </w:r>
      <w:r w:rsidR="00EB3732">
        <w:rPr>
          <w:rFonts w:eastAsia="宋体"/>
          <w:lang w:val="en-US" w:eastAsia="zh-CN"/>
        </w:rPr>
        <w:t>there was a discussion for centralized and de-centralized deployment option to support feeder link switch-over</w:t>
      </w:r>
      <w:r>
        <w:rPr>
          <w:rFonts w:eastAsia="MS Mincho"/>
        </w:rPr>
        <w:t>.</w:t>
      </w:r>
      <w:r w:rsidR="00EB3732">
        <w:rPr>
          <w:rFonts w:eastAsia="MS Mincho"/>
        </w:rPr>
        <w:t xml:space="preserve"> Specifically, the two options are shown as below:</w:t>
      </w:r>
    </w:p>
    <w:p w:rsidR="00EB3732" w:rsidRPr="00EB3732" w:rsidRDefault="00772326" w:rsidP="00EB3732">
      <w:pPr>
        <w:rPr>
          <w:rFonts w:eastAsia="MS Mincho"/>
          <w:i/>
        </w:rPr>
      </w:pPr>
      <w:r w:rsidRPr="00EB3732">
        <w:rPr>
          <w:rFonts w:eastAsia="MS Mincho"/>
          <w:i/>
        </w:rPr>
        <w:t xml:space="preserve"> </w:t>
      </w:r>
      <w:r w:rsidR="00EB3732" w:rsidRPr="00EB3732">
        <w:rPr>
          <w:rFonts w:eastAsia="MS Mincho"/>
          <w:i/>
        </w:rPr>
        <w:t>1)</w:t>
      </w:r>
      <w:r w:rsidR="00EB3732" w:rsidRPr="00EB3732">
        <w:rPr>
          <w:rFonts w:eastAsia="MS Mincho"/>
          <w:i/>
        </w:rPr>
        <w:tab/>
        <w:t xml:space="preserve">The “centralized deployment option”: the decision to perform a feeder link switch is coordinated in a central way and assumed to be exactly predictable, then there is no need to signal an event that is known by all serving </w:t>
      </w:r>
      <w:proofErr w:type="spellStart"/>
      <w:r w:rsidR="00EB3732" w:rsidRPr="00EB3732">
        <w:rPr>
          <w:rFonts w:eastAsia="MS Mincho"/>
          <w:i/>
        </w:rPr>
        <w:t>gNBs</w:t>
      </w:r>
      <w:proofErr w:type="spellEnd"/>
      <w:r w:rsidR="00EB3732" w:rsidRPr="00EB3732">
        <w:rPr>
          <w:rFonts w:eastAsia="MS Mincho"/>
          <w:i/>
        </w:rPr>
        <w:t xml:space="preserve">. </w:t>
      </w:r>
    </w:p>
    <w:p w:rsidR="0069316A" w:rsidRPr="00EB3732" w:rsidRDefault="00EB3732" w:rsidP="00EB3732">
      <w:pPr>
        <w:rPr>
          <w:rFonts w:eastAsia="MS Mincho"/>
          <w:i/>
        </w:rPr>
      </w:pPr>
      <w:r w:rsidRPr="00EB3732">
        <w:rPr>
          <w:rFonts w:eastAsia="MS Mincho"/>
          <w:i/>
        </w:rPr>
        <w:t>2)</w:t>
      </w:r>
      <w:r w:rsidRPr="00EB3732">
        <w:rPr>
          <w:rFonts w:eastAsia="MS Mincho"/>
          <w:i/>
        </w:rPr>
        <w:tab/>
        <w:t>The “de-centralized deployment option”: In this option, the feeder link switch decision is considered to be based on local (</w:t>
      </w:r>
      <w:proofErr w:type="spellStart"/>
      <w:r w:rsidRPr="00EB3732">
        <w:rPr>
          <w:rFonts w:eastAsia="MS Mincho"/>
          <w:i/>
        </w:rPr>
        <w:t>gNB</w:t>
      </w:r>
      <w:proofErr w:type="spellEnd"/>
      <w:r w:rsidRPr="00EB3732">
        <w:rPr>
          <w:rFonts w:eastAsia="MS Mincho"/>
          <w:i/>
        </w:rPr>
        <w:t>/NTN Gateway) decisions (with centralized configuration of all sorts of satellite system information, as in option 1). The timing of the feeder link switch would predictable only within a certain timing range, but the actual switch (i.e. availability of the target feeder link and source feeder link in case of soft switch, and exact hard switch time) is not known in advance.</w:t>
      </w:r>
    </w:p>
    <w:p w:rsidR="006C27DB" w:rsidRDefault="006D25F1" w:rsidP="00774E2C">
      <w:pPr>
        <w:rPr>
          <w:rFonts w:eastAsia="MS Mincho"/>
          <w:lang w:eastAsia="zh-CN"/>
        </w:rPr>
      </w:pPr>
      <w:r>
        <w:rPr>
          <w:rFonts w:eastAsia="MS Mincho"/>
        </w:rPr>
        <w:t xml:space="preserve">In our understanding, OAM has full knowledge of the movement of satellites, thus knows well when to initiate the feeder link switch over. </w:t>
      </w:r>
      <w:r w:rsidR="00A4636B">
        <w:rPr>
          <w:rFonts w:eastAsia="MS Mincho"/>
        </w:rPr>
        <w:t xml:space="preserve">In the meanwhile, </w:t>
      </w:r>
      <w:proofErr w:type="spellStart"/>
      <w:r w:rsidR="00A4636B">
        <w:rPr>
          <w:rFonts w:eastAsia="MS Mincho"/>
        </w:rPr>
        <w:t>gNB</w:t>
      </w:r>
      <w:proofErr w:type="spellEnd"/>
      <w:r w:rsidR="00A4636B">
        <w:rPr>
          <w:rFonts w:eastAsia="MS Mincho"/>
        </w:rPr>
        <w:t xml:space="preserve"> does not have the control on the connection with a satellite. </w:t>
      </w:r>
      <w:r>
        <w:rPr>
          <w:rFonts w:eastAsia="MS Mincho"/>
        </w:rPr>
        <w:t xml:space="preserve">Therefore, </w:t>
      </w:r>
      <w:r>
        <w:rPr>
          <w:rFonts w:eastAsia="MS Mincho"/>
        </w:rPr>
        <w:lastRenderedPageBreak/>
        <w:t xml:space="preserve">we see no need to support a de-centralized deployment option where the </w:t>
      </w:r>
      <w:proofErr w:type="spellStart"/>
      <w:r>
        <w:rPr>
          <w:rFonts w:eastAsia="MS Mincho"/>
        </w:rPr>
        <w:t>Xn</w:t>
      </w:r>
      <w:proofErr w:type="spellEnd"/>
      <w:r>
        <w:rPr>
          <w:rFonts w:eastAsia="MS Mincho"/>
        </w:rPr>
        <w:t xml:space="preserve"> signalling needs enhancement, unless clear benefits can be confirmed.</w:t>
      </w:r>
    </w:p>
    <w:p w:rsidR="00772326" w:rsidRPr="00DE7B2B" w:rsidRDefault="00EB3732" w:rsidP="00DE7B2B">
      <w:pPr>
        <w:pStyle w:val="Proposal"/>
        <w:rPr>
          <w:rFonts w:eastAsia="宋体"/>
          <w:lang w:eastAsia="zh-CN"/>
        </w:rPr>
      </w:pPr>
      <w:r>
        <w:rPr>
          <w:rFonts w:eastAsia="宋体"/>
          <w:lang w:eastAsia="zh-CN"/>
        </w:rPr>
        <w:t xml:space="preserve">The benefits of enhancement to </w:t>
      </w:r>
      <w:proofErr w:type="spellStart"/>
      <w:r>
        <w:rPr>
          <w:rFonts w:eastAsia="宋体"/>
          <w:lang w:eastAsia="zh-CN"/>
        </w:rPr>
        <w:t>Xn</w:t>
      </w:r>
      <w:proofErr w:type="spellEnd"/>
      <w:r>
        <w:rPr>
          <w:rFonts w:eastAsia="宋体"/>
          <w:lang w:eastAsia="zh-CN"/>
        </w:rPr>
        <w:t xml:space="preserve"> signalling to support feeder link switch-over needs further confirmation</w:t>
      </w:r>
      <w:r w:rsidR="00772326" w:rsidRPr="00DE7B2B">
        <w:rPr>
          <w:rFonts w:eastAsia="宋体"/>
          <w:lang w:eastAsia="zh-CN"/>
        </w:rPr>
        <w:t>.</w:t>
      </w:r>
      <w:r w:rsidR="00772326" w:rsidRPr="00772326">
        <w:rPr>
          <w:rFonts w:eastAsia="宋体"/>
          <w:lang w:eastAsia="zh-CN"/>
        </w:rPr>
        <w:t xml:space="preserve"> </w:t>
      </w:r>
    </w:p>
    <w:p w:rsidR="00BB164A" w:rsidRDefault="00424F79" w:rsidP="00BB164A">
      <w:pPr>
        <w:pStyle w:val="21"/>
        <w:rPr>
          <w:rFonts w:eastAsia="宋体"/>
          <w:lang w:val="en-US" w:eastAsia="zh-CN"/>
        </w:rPr>
      </w:pPr>
      <w:r>
        <w:rPr>
          <w:rFonts w:eastAsia="宋体"/>
          <w:lang w:val="en-US" w:eastAsia="zh-CN"/>
        </w:rPr>
        <w:t>2.2</w:t>
      </w:r>
      <w:r w:rsidR="00BB164A">
        <w:rPr>
          <w:rFonts w:eastAsia="宋体"/>
          <w:lang w:val="en-US" w:eastAsia="zh-CN"/>
        </w:rPr>
        <w:t xml:space="preserve"> </w:t>
      </w:r>
      <w:r w:rsidR="00E61AD5">
        <w:rPr>
          <w:rFonts w:eastAsia="宋体"/>
          <w:lang w:val="en-US" w:eastAsia="zh-CN"/>
        </w:rPr>
        <w:t xml:space="preserve">Enhancement to </w:t>
      </w:r>
      <w:proofErr w:type="spellStart"/>
      <w:r w:rsidR="00E61AD5">
        <w:rPr>
          <w:rFonts w:eastAsia="宋体"/>
          <w:lang w:val="en-US" w:eastAsia="zh-CN"/>
        </w:rPr>
        <w:t>Xn</w:t>
      </w:r>
      <w:proofErr w:type="spellEnd"/>
      <w:r w:rsidR="00E61AD5">
        <w:rPr>
          <w:rFonts w:eastAsia="宋体"/>
          <w:lang w:val="en-US" w:eastAsia="zh-CN"/>
        </w:rPr>
        <w:t xml:space="preserve"> signaling to support CHO</w:t>
      </w:r>
    </w:p>
    <w:p w:rsidR="00FE78D3" w:rsidRPr="00FE78D3" w:rsidRDefault="00FE78D3" w:rsidP="00FE78D3">
      <w:pPr>
        <w:rPr>
          <w:rFonts w:eastAsia="宋体"/>
          <w:lang w:val="en-US" w:eastAsia="zh-CN"/>
        </w:rPr>
      </w:pPr>
      <w:r>
        <w:rPr>
          <w:rFonts w:eastAsia="宋体"/>
          <w:lang w:val="en-US" w:eastAsia="zh-CN"/>
        </w:rPr>
        <w:t xml:space="preserve">According to RAN2’s agreements, </w:t>
      </w:r>
      <w:r w:rsidRPr="00FE78D3">
        <w:rPr>
          <w:rFonts w:eastAsia="宋体"/>
          <w:lang w:val="en-US" w:eastAsia="zh-CN"/>
        </w:rPr>
        <w:t>in R17</w:t>
      </w:r>
      <w:r>
        <w:rPr>
          <w:rFonts w:eastAsia="宋体"/>
          <w:lang w:val="en-US" w:eastAsia="zh-CN"/>
        </w:rPr>
        <w:t>,</w:t>
      </w:r>
      <w:r w:rsidRPr="00FE78D3">
        <w:rPr>
          <w:rFonts w:eastAsia="宋体"/>
          <w:lang w:val="en-US" w:eastAsia="zh-CN"/>
        </w:rPr>
        <w:t xml:space="preserve"> source RAN node </w:t>
      </w:r>
      <w:r>
        <w:rPr>
          <w:rFonts w:eastAsia="宋体"/>
          <w:lang w:val="en-US" w:eastAsia="zh-CN"/>
        </w:rPr>
        <w:t xml:space="preserve">will </w:t>
      </w:r>
      <w:r w:rsidRPr="00FE78D3">
        <w:rPr>
          <w:rFonts w:eastAsia="宋体"/>
          <w:lang w:val="en-US" w:eastAsia="zh-CN"/>
        </w:rPr>
        <w:t>configur</w:t>
      </w:r>
      <w:r>
        <w:rPr>
          <w:rFonts w:eastAsia="宋体"/>
          <w:lang w:val="en-US" w:eastAsia="zh-CN"/>
        </w:rPr>
        <w:t>e</w:t>
      </w:r>
      <w:r w:rsidRPr="00FE78D3">
        <w:rPr>
          <w:rFonts w:eastAsia="宋体"/>
          <w:lang w:val="en-US" w:eastAsia="zh-CN"/>
        </w:rPr>
        <w:t xml:space="preserve"> the UE-specific time based execution conditions to UEs for time-based CHO.</w:t>
      </w:r>
      <w:r w:rsidR="00E15AD6" w:rsidRPr="00E15AD6">
        <w:t xml:space="preserve"> </w:t>
      </w:r>
      <w:r w:rsidR="00551339">
        <w:t xml:space="preserve">In fact, we can see some potential benefits to </w:t>
      </w:r>
      <w:r w:rsidRPr="00FE78D3">
        <w:rPr>
          <w:rFonts w:eastAsia="宋体"/>
          <w:lang w:val="en-US" w:eastAsia="zh-CN"/>
        </w:rPr>
        <w:t xml:space="preserve">enhance the </w:t>
      </w:r>
      <w:proofErr w:type="spellStart"/>
      <w:r w:rsidRPr="00FE78D3">
        <w:rPr>
          <w:rFonts w:eastAsia="宋体"/>
          <w:lang w:val="en-US" w:eastAsia="zh-CN"/>
        </w:rPr>
        <w:t>Xn</w:t>
      </w:r>
      <w:proofErr w:type="spellEnd"/>
      <w:r w:rsidRPr="00FE78D3">
        <w:rPr>
          <w:rFonts w:eastAsia="宋体"/>
          <w:lang w:val="en-US" w:eastAsia="zh-CN"/>
        </w:rPr>
        <w:t xml:space="preserve"> interface </w:t>
      </w:r>
      <w:r w:rsidR="00551339">
        <w:rPr>
          <w:rFonts w:eastAsia="宋体" w:hint="eastAsia"/>
          <w:lang w:val="en-US" w:eastAsia="zh-CN"/>
        </w:rPr>
        <w:t>a</w:t>
      </w:r>
      <w:r w:rsidR="00551339">
        <w:rPr>
          <w:rFonts w:eastAsia="宋体"/>
          <w:lang w:val="en-US" w:eastAsia="zh-CN"/>
        </w:rPr>
        <w:t xml:space="preserve"> </w:t>
      </w:r>
      <w:r w:rsidRPr="00FE78D3">
        <w:rPr>
          <w:rFonts w:eastAsia="宋体"/>
          <w:lang w:val="en-US" w:eastAsia="zh-CN"/>
        </w:rPr>
        <w:t>bit by exchanging the tim</w:t>
      </w:r>
      <w:r w:rsidR="00551339">
        <w:rPr>
          <w:rFonts w:eastAsia="宋体"/>
          <w:lang w:val="en-US" w:eastAsia="zh-CN"/>
        </w:rPr>
        <w:t>e period to the target RAN node</w:t>
      </w:r>
      <w:r w:rsidRPr="00FE78D3">
        <w:rPr>
          <w:rFonts w:eastAsia="宋体"/>
          <w:lang w:val="en-US" w:eastAsia="zh-CN"/>
        </w:rPr>
        <w:t xml:space="preserve">. </w:t>
      </w:r>
      <w:r w:rsidR="00E15AD6">
        <w:rPr>
          <w:rFonts w:eastAsia="宋体"/>
          <w:lang w:val="en-US" w:eastAsia="zh-CN"/>
        </w:rPr>
        <w:t xml:space="preserve">Here, </w:t>
      </w:r>
      <w:r w:rsidR="00E15AD6" w:rsidRPr="00E15AD6">
        <w:rPr>
          <w:rFonts w:eastAsia="宋体"/>
          <w:lang w:val="en-US" w:eastAsia="zh-CN"/>
        </w:rPr>
        <w:t>a moving cell scenario</w:t>
      </w:r>
      <w:r w:rsidR="00E15AD6">
        <w:rPr>
          <w:rFonts w:eastAsia="宋体"/>
          <w:lang w:val="en-US" w:eastAsia="zh-CN"/>
        </w:rPr>
        <w:t xml:space="preserve"> is considered</w:t>
      </w:r>
      <w:r w:rsidR="00E15AD6" w:rsidRPr="00E15AD6">
        <w:rPr>
          <w:rFonts w:eastAsia="宋体"/>
          <w:lang w:val="en-US" w:eastAsia="zh-CN"/>
        </w:rPr>
        <w:t xml:space="preserve">, </w:t>
      </w:r>
      <w:r w:rsidR="00E15AD6">
        <w:rPr>
          <w:rFonts w:eastAsia="宋体"/>
          <w:lang w:val="en-US" w:eastAsia="zh-CN"/>
        </w:rPr>
        <w:t>where the</w:t>
      </w:r>
      <w:r w:rsidR="00E15AD6" w:rsidRPr="00E15AD6">
        <w:rPr>
          <w:rFonts w:eastAsia="宋体"/>
          <w:lang w:val="en-US" w:eastAsia="zh-CN"/>
        </w:rPr>
        <w:t xml:space="preserve"> UEs are in different locations and the cell is moving, so UEs will be handed over to the cell at different time.</w:t>
      </w:r>
    </w:p>
    <w:p w:rsidR="006F53BA" w:rsidRDefault="00FE78D3" w:rsidP="00FE78D3">
      <w:pPr>
        <w:rPr>
          <w:rFonts w:eastAsia="宋体"/>
          <w:lang w:val="en-US" w:eastAsia="zh-CN"/>
        </w:rPr>
      </w:pPr>
      <w:r w:rsidRPr="00FE78D3">
        <w:rPr>
          <w:rFonts w:eastAsia="宋体"/>
          <w:lang w:val="en-US" w:eastAsia="zh-CN"/>
        </w:rPr>
        <w:t>The first benefit is, with the knowledge of time window, the target RAN node can reduce the reserved PRACH preamble resources by configuring same resource for different UEs</w:t>
      </w:r>
      <w:r w:rsidR="006F53BA">
        <w:rPr>
          <w:rFonts w:eastAsia="宋体"/>
          <w:lang w:val="en-US" w:eastAsia="zh-CN"/>
        </w:rPr>
        <w:t>, which have non-overlapped time duration</w:t>
      </w:r>
      <w:r w:rsidRPr="00FE78D3">
        <w:rPr>
          <w:rFonts w:eastAsia="宋体"/>
          <w:lang w:val="en-US" w:eastAsia="zh-CN"/>
        </w:rPr>
        <w:t xml:space="preserve">. </w:t>
      </w:r>
      <w:r w:rsidR="006F53BA" w:rsidRPr="006F53BA">
        <w:rPr>
          <w:rFonts w:eastAsia="宋体"/>
          <w:lang w:val="en-US" w:eastAsia="zh-CN"/>
        </w:rPr>
        <w:t>For example, if we have UE1 and UE2, in legacy case, Sat</w:t>
      </w:r>
      <w:r w:rsidR="006F53BA">
        <w:rPr>
          <w:rFonts w:eastAsia="宋体"/>
          <w:lang w:val="en-US" w:eastAsia="zh-CN"/>
        </w:rPr>
        <w:t>ellite</w:t>
      </w:r>
      <w:r w:rsidR="006F53BA" w:rsidRPr="006F53BA">
        <w:rPr>
          <w:rFonts w:eastAsia="宋体"/>
          <w:lang w:val="en-US" w:eastAsia="zh-CN"/>
        </w:rPr>
        <w:t xml:space="preserve"> should reserve different RACH resources for </w:t>
      </w:r>
      <w:r w:rsidR="00EB3732">
        <w:rPr>
          <w:rFonts w:eastAsia="宋体"/>
          <w:lang w:val="en-US" w:eastAsia="zh-CN"/>
        </w:rPr>
        <w:t xml:space="preserve">the </w:t>
      </w:r>
      <w:r w:rsidR="006F53BA" w:rsidRPr="006F53BA">
        <w:rPr>
          <w:rFonts w:eastAsia="宋体"/>
          <w:lang w:val="en-US" w:eastAsia="zh-CN"/>
        </w:rPr>
        <w:t>two UEs. However, if target RAN node has knowle</w:t>
      </w:r>
      <w:r w:rsidR="006F53BA">
        <w:rPr>
          <w:rFonts w:eastAsia="宋体"/>
          <w:lang w:val="en-US" w:eastAsia="zh-CN"/>
        </w:rPr>
        <w:t xml:space="preserve">dge of the time window for UE1, </w:t>
      </w:r>
      <w:r w:rsidR="006F53BA" w:rsidRPr="006F53BA">
        <w:rPr>
          <w:rFonts w:eastAsia="宋体"/>
          <w:lang w:val="en-US" w:eastAsia="zh-CN"/>
        </w:rPr>
        <w:t xml:space="preserve">which is </w:t>
      </w:r>
      <w:r w:rsidR="006F53BA">
        <w:rPr>
          <w:rFonts w:eastAsia="宋体"/>
          <w:lang w:val="en-US" w:eastAsia="zh-CN"/>
        </w:rPr>
        <w:t>[</w:t>
      </w:r>
      <w:r w:rsidR="006F53BA" w:rsidRPr="006F53BA">
        <w:rPr>
          <w:rFonts w:eastAsia="宋体"/>
          <w:lang w:val="en-US" w:eastAsia="zh-CN"/>
        </w:rPr>
        <w:t>T1,T2</w:t>
      </w:r>
      <w:r w:rsidR="006F53BA">
        <w:rPr>
          <w:rFonts w:eastAsia="宋体"/>
          <w:lang w:val="en-US" w:eastAsia="zh-CN"/>
        </w:rPr>
        <w:t>] and UE2, which is [T3, T4]</w:t>
      </w:r>
      <w:r w:rsidR="006F53BA" w:rsidRPr="006F53BA">
        <w:rPr>
          <w:rFonts w:eastAsia="宋体"/>
          <w:lang w:val="en-US" w:eastAsia="zh-CN"/>
        </w:rPr>
        <w:t>, and the time period for the two UEs are not overlap, then Sat</w:t>
      </w:r>
      <w:r w:rsidR="006F53BA">
        <w:rPr>
          <w:rFonts w:eastAsia="宋体"/>
          <w:lang w:val="en-US" w:eastAsia="zh-CN"/>
        </w:rPr>
        <w:t>ellite</w:t>
      </w:r>
      <w:r w:rsidR="006F53BA" w:rsidRPr="006F53BA">
        <w:rPr>
          <w:rFonts w:eastAsia="宋体"/>
          <w:lang w:val="en-US" w:eastAsia="zh-CN"/>
        </w:rPr>
        <w:t xml:space="preserve"> can prepare the same dedicated RACH resources for the two UEs to reduce the reserved resources</w:t>
      </w:r>
      <w:r w:rsidR="00EB3732">
        <w:rPr>
          <w:rFonts w:eastAsia="宋体"/>
          <w:lang w:val="en-US" w:eastAsia="zh-CN"/>
        </w:rPr>
        <w:t>.</w:t>
      </w:r>
    </w:p>
    <w:p w:rsidR="00835A46" w:rsidRPr="00835A46" w:rsidRDefault="00835A46" w:rsidP="00FE78D3">
      <w:pPr>
        <w:rPr>
          <w:rFonts w:eastAsia="宋体"/>
          <w:b/>
          <w:lang w:val="en-US" w:eastAsia="zh-CN"/>
        </w:rPr>
      </w:pPr>
      <w:r w:rsidRPr="00835A46">
        <w:rPr>
          <w:rFonts w:eastAsia="宋体"/>
          <w:b/>
          <w:lang w:val="en-US" w:eastAsia="zh-CN"/>
        </w:rPr>
        <w:t>Observation 1</w:t>
      </w:r>
      <w:r w:rsidR="00EB3732">
        <w:rPr>
          <w:rFonts w:eastAsia="宋体"/>
          <w:b/>
          <w:lang w:val="en-US" w:eastAsia="zh-CN"/>
        </w:rPr>
        <w:t>: Exchange the UE specific time window to target RAN node reduces the RACH resources.</w:t>
      </w:r>
    </w:p>
    <w:p w:rsidR="002C0B39" w:rsidRDefault="006F53BA" w:rsidP="00FE78D3">
      <w:pPr>
        <w:rPr>
          <w:rFonts w:eastAsia="宋体"/>
          <w:lang w:val="en-US" w:eastAsia="zh-CN"/>
        </w:rPr>
      </w:pPr>
      <w:r>
        <w:rPr>
          <w:rFonts w:eastAsia="宋体"/>
          <w:lang w:val="en-US" w:eastAsia="zh-CN"/>
        </w:rPr>
        <w:t>Then the second benefit is</w:t>
      </w:r>
      <w:r w:rsidR="00FE78D3" w:rsidRPr="00FE78D3">
        <w:rPr>
          <w:rFonts w:eastAsia="宋体"/>
          <w:lang w:val="en-US" w:eastAsia="zh-CN"/>
        </w:rPr>
        <w:t xml:space="preserve"> some inter-node signaling</w:t>
      </w:r>
      <w:r>
        <w:rPr>
          <w:rFonts w:eastAsia="宋体"/>
          <w:lang w:val="en-US" w:eastAsia="zh-CN"/>
        </w:rPr>
        <w:t xml:space="preserve"> can be saved</w:t>
      </w:r>
      <w:r w:rsidR="00FE78D3" w:rsidRPr="00FE78D3">
        <w:rPr>
          <w:rFonts w:eastAsia="宋体"/>
          <w:lang w:val="en-US" w:eastAsia="zh-CN"/>
        </w:rPr>
        <w:t>. Configuration of multiple candidate target cells in CHO may imply an increased inter-node signaling. This applies not only to the Handover Preparation but also to the HANDOVER CANCEL message(s) sent to any candidate target node(s) with cells not selected by the UE. So it seems beneficial to signal the time window parameters to the target NG-RAN node. Upon receiving these parameters, if the UE did not connect to the prepared cell, the target NG-RAN node can free up resources immediately after the expiration of the time window. And in principle, it might not even need to wait for a HANDOVER CANCEL message, so the signaling can be saved.</w:t>
      </w:r>
    </w:p>
    <w:p w:rsidR="00EB3732" w:rsidRPr="00EB3732" w:rsidRDefault="00EB3732" w:rsidP="00FE78D3">
      <w:pPr>
        <w:rPr>
          <w:rFonts w:eastAsia="宋体"/>
          <w:b/>
          <w:lang w:val="en-US" w:eastAsia="zh-CN"/>
        </w:rPr>
      </w:pPr>
      <w:r w:rsidRPr="00835A46">
        <w:rPr>
          <w:rFonts w:eastAsia="宋体"/>
          <w:b/>
          <w:lang w:val="en-US" w:eastAsia="zh-CN"/>
        </w:rPr>
        <w:t xml:space="preserve">Observation </w:t>
      </w:r>
      <w:r>
        <w:rPr>
          <w:rFonts w:eastAsia="宋体"/>
          <w:b/>
          <w:lang w:val="en-US" w:eastAsia="zh-CN"/>
        </w:rPr>
        <w:t xml:space="preserve">2: Exchange the UE specific time window to target RAN node reduces inter-node </w:t>
      </w:r>
      <w:proofErr w:type="spellStart"/>
      <w:r>
        <w:rPr>
          <w:rFonts w:eastAsia="宋体"/>
          <w:b/>
          <w:lang w:val="en-US" w:eastAsia="zh-CN"/>
        </w:rPr>
        <w:t>signalling</w:t>
      </w:r>
      <w:proofErr w:type="spellEnd"/>
      <w:r>
        <w:rPr>
          <w:rFonts w:eastAsia="宋体"/>
          <w:b/>
          <w:lang w:val="en-US" w:eastAsia="zh-CN"/>
        </w:rPr>
        <w:t>.</w:t>
      </w:r>
    </w:p>
    <w:p w:rsidR="006F53BA" w:rsidRDefault="006F53BA" w:rsidP="00FE78D3">
      <w:pPr>
        <w:rPr>
          <w:rFonts w:eastAsia="宋体"/>
          <w:lang w:val="en-US" w:eastAsia="zh-CN"/>
        </w:rPr>
      </w:pPr>
      <w:r>
        <w:rPr>
          <w:rFonts w:eastAsia="宋体"/>
          <w:lang w:val="en-US" w:eastAsia="zh-CN"/>
        </w:rPr>
        <w:t xml:space="preserve">Therefore, we think it is at least beneficial to enhance </w:t>
      </w:r>
      <w:proofErr w:type="spellStart"/>
      <w:r>
        <w:rPr>
          <w:rFonts w:eastAsia="宋体"/>
          <w:lang w:val="en-US" w:eastAsia="zh-CN"/>
        </w:rPr>
        <w:t>Xn</w:t>
      </w:r>
      <w:proofErr w:type="spellEnd"/>
      <w:r>
        <w:rPr>
          <w:rFonts w:eastAsia="宋体"/>
          <w:lang w:val="en-US" w:eastAsia="zh-CN"/>
        </w:rPr>
        <w:t xml:space="preserve"> signaling to better support time-based CHO.</w:t>
      </w:r>
      <w:r w:rsidR="001A0D6F">
        <w:rPr>
          <w:rFonts w:eastAsia="宋体"/>
          <w:lang w:val="en-US" w:eastAsia="zh-CN"/>
        </w:rPr>
        <w:t xml:space="preserve"> Since NTN CHO was not supported for NG in R17, the enhancement to NG signaling is not needed for now.</w:t>
      </w:r>
    </w:p>
    <w:p w:rsidR="009D1E9F" w:rsidRDefault="00EB3732" w:rsidP="00D01651">
      <w:pPr>
        <w:pStyle w:val="Proposal"/>
        <w:rPr>
          <w:rFonts w:eastAsia="宋体"/>
          <w:lang w:eastAsia="zh-CN"/>
        </w:rPr>
      </w:pPr>
      <w:r>
        <w:rPr>
          <w:rFonts w:eastAsia="宋体"/>
          <w:lang w:eastAsia="zh-CN"/>
        </w:rPr>
        <w:t xml:space="preserve">Signal the UE specific time window to target RAN node </w:t>
      </w:r>
      <w:r w:rsidR="001A0D6F">
        <w:rPr>
          <w:rFonts w:eastAsia="宋体"/>
          <w:lang w:eastAsia="zh-CN"/>
        </w:rPr>
        <w:t xml:space="preserve">via </w:t>
      </w:r>
      <w:proofErr w:type="spellStart"/>
      <w:r w:rsidR="001A0D6F">
        <w:rPr>
          <w:rFonts w:eastAsia="宋体"/>
          <w:lang w:eastAsia="zh-CN"/>
        </w:rPr>
        <w:t>Xn</w:t>
      </w:r>
      <w:proofErr w:type="spellEnd"/>
      <w:r w:rsidR="001A0D6F">
        <w:rPr>
          <w:rFonts w:eastAsia="宋体"/>
          <w:lang w:eastAsia="zh-CN"/>
        </w:rPr>
        <w:t xml:space="preserve"> </w:t>
      </w:r>
      <w:r>
        <w:rPr>
          <w:rFonts w:eastAsia="宋体"/>
          <w:lang w:eastAsia="zh-CN"/>
        </w:rPr>
        <w:t>to assist time-based CHO.</w:t>
      </w:r>
    </w:p>
    <w:p w:rsidR="00FD34E9" w:rsidRPr="00A4636B" w:rsidRDefault="00A4636B" w:rsidP="00A4636B">
      <w:pPr>
        <w:pStyle w:val="Proposal"/>
        <w:numPr>
          <w:ilvl w:val="0"/>
          <w:numId w:val="0"/>
        </w:numPr>
        <w:rPr>
          <w:rFonts w:eastAsia="宋体"/>
          <w:b w:val="0"/>
          <w:lang w:eastAsia="zh-CN"/>
        </w:rPr>
      </w:pPr>
      <w:r>
        <w:rPr>
          <w:rFonts w:eastAsia="宋体"/>
          <w:b w:val="0"/>
          <w:lang w:eastAsia="zh-CN"/>
        </w:rPr>
        <w:t>A draft CR which provides an example of exchanging time duration in stage 3 is shown in [2].</w:t>
      </w:r>
    </w:p>
    <w:p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rsidR="002E2C29" w:rsidRDefault="002E2C29" w:rsidP="002E2C29">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general considerations on R18 </w:t>
      </w:r>
      <w:proofErr w:type="spellStart"/>
      <w:r w:rsidR="00254FDB">
        <w:rPr>
          <w:rFonts w:eastAsia="宋体"/>
          <w:lang w:eastAsia="zh-CN"/>
        </w:rPr>
        <w:t>QoE</w:t>
      </w:r>
      <w:proofErr w:type="spellEnd"/>
      <w:r>
        <w:t>, and get the following proposal:</w:t>
      </w:r>
    </w:p>
    <w:p w:rsidR="00E31E19" w:rsidRPr="00835A46" w:rsidRDefault="00E31E19" w:rsidP="00E31E19">
      <w:pPr>
        <w:rPr>
          <w:rFonts w:eastAsia="宋体"/>
          <w:b/>
          <w:lang w:val="en-US" w:eastAsia="zh-CN"/>
        </w:rPr>
      </w:pPr>
      <w:r w:rsidRPr="00835A46">
        <w:rPr>
          <w:rFonts w:eastAsia="宋体"/>
          <w:b/>
          <w:lang w:val="en-US" w:eastAsia="zh-CN"/>
        </w:rPr>
        <w:t>Observation 1</w:t>
      </w:r>
      <w:r>
        <w:rPr>
          <w:rFonts w:eastAsia="宋体"/>
          <w:b/>
          <w:lang w:val="en-US" w:eastAsia="zh-CN"/>
        </w:rPr>
        <w:t>: Exchange the UE specific time window to target RAN node reduces the RACH resources.</w:t>
      </w:r>
    </w:p>
    <w:p w:rsidR="00254FDB" w:rsidRPr="00E31E19" w:rsidRDefault="00E31E19" w:rsidP="002E2C29">
      <w:pPr>
        <w:rPr>
          <w:rFonts w:eastAsia="宋体"/>
          <w:b/>
          <w:lang w:val="en-US" w:eastAsia="zh-CN"/>
        </w:rPr>
      </w:pPr>
      <w:r w:rsidRPr="00835A46">
        <w:rPr>
          <w:rFonts w:eastAsia="宋体"/>
          <w:b/>
          <w:lang w:val="en-US" w:eastAsia="zh-CN"/>
        </w:rPr>
        <w:t xml:space="preserve">Observation </w:t>
      </w:r>
      <w:r>
        <w:rPr>
          <w:rFonts w:eastAsia="宋体"/>
          <w:b/>
          <w:lang w:val="en-US" w:eastAsia="zh-CN"/>
        </w:rPr>
        <w:t xml:space="preserve">2: Exchange the UE specific time window to target RAN node reduces inter-node </w:t>
      </w:r>
      <w:proofErr w:type="spellStart"/>
      <w:r>
        <w:rPr>
          <w:rFonts w:eastAsia="宋体"/>
          <w:b/>
          <w:lang w:val="en-US" w:eastAsia="zh-CN"/>
        </w:rPr>
        <w:t>signalling</w:t>
      </w:r>
      <w:proofErr w:type="spellEnd"/>
      <w:r>
        <w:rPr>
          <w:rFonts w:eastAsia="宋体"/>
          <w:b/>
          <w:lang w:val="en-US" w:eastAsia="zh-CN"/>
        </w:rPr>
        <w:t>.</w:t>
      </w:r>
    </w:p>
    <w:p w:rsidR="00E31E19" w:rsidRPr="00E31E19" w:rsidRDefault="00E31E19" w:rsidP="009A497E">
      <w:pPr>
        <w:pStyle w:val="Proposal"/>
        <w:numPr>
          <w:ilvl w:val="0"/>
          <w:numId w:val="11"/>
        </w:numPr>
        <w:rPr>
          <w:rFonts w:eastAsia="宋体"/>
          <w:lang w:val="en-US" w:eastAsia="zh-CN"/>
        </w:rPr>
      </w:pPr>
      <w:r w:rsidRPr="00E31E19">
        <w:rPr>
          <w:rFonts w:eastAsia="宋体"/>
          <w:lang w:val="en-US" w:eastAsia="zh-CN"/>
        </w:rPr>
        <w:t>Regarding the cell reselection enhancement and NTN-NTN handover enhancement, RAN2 may lead the discussion, and RAN3 should take action based on RAN2’s progress.</w:t>
      </w:r>
    </w:p>
    <w:p w:rsidR="00E31E19" w:rsidRPr="00E31E19" w:rsidRDefault="00E31E19" w:rsidP="00E31E19">
      <w:pPr>
        <w:pStyle w:val="Proposal"/>
        <w:rPr>
          <w:rFonts w:eastAsia="宋体"/>
          <w:lang w:val="en-US" w:eastAsia="zh-CN"/>
        </w:rPr>
      </w:pPr>
      <w:r w:rsidRPr="00E31E19">
        <w:rPr>
          <w:rFonts w:eastAsia="宋体"/>
          <w:lang w:val="en-US" w:eastAsia="zh-CN"/>
        </w:rPr>
        <w:t xml:space="preserve">The benefits of enhancement to </w:t>
      </w:r>
      <w:proofErr w:type="spellStart"/>
      <w:r w:rsidRPr="00E31E19">
        <w:rPr>
          <w:rFonts w:eastAsia="宋体"/>
          <w:lang w:val="en-US" w:eastAsia="zh-CN"/>
        </w:rPr>
        <w:t>Xn</w:t>
      </w:r>
      <w:proofErr w:type="spellEnd"/>
      <w:r w:rsidRPr="00E31E19">
        <w:rPr>
          <w:rFonts w:eastAsia="宋体"/>
          <w:lang w:val="en-US" w:eastAsia="zh-CN"/>
        </w:rPr>
        <w:t xml:space="preserve"> </w:t>
      </w:r>
      <w:proofErr w:type="spellStart"/>
      <w:r w:rsidRPr="00E31E19">
        <w:rPr>
          <w:rFonts w:eastAsia="宋体"/>
          <w:lang w:val="en-US" w:eastAsia="zh-CN"/>
        </w:rPr>
        <w:t>signalling</w:t>
      </w:r>
      <w:proofErr w:type="spellEnd"/>
      <w:r w:rsidRPr="00E31E19">
        <w:rPr>
          <w:rFonts w:eastAsia="宋体"/>
          <w:lang w:val="en-US" w:eastAsia="zh-CN"/>
        </w:rPr>
        <w:t xml:space="preserve"> to support feeder link switch-over needs further confirmation. </w:t>
      </w:r>
    </w:p>
    <w:p w:rsidR="00E31E19" w:rsidRPr="00E31E19" w:rsidRDefault="00E31E19" w:rsidP="00E31E19">
      <w:pPr>
        <w:pStyle w:val="Proposal"/>
        <w:rPr>
          <w:rFonts w:eastAsia="宋体"/>
          <w:lang w:val="en-US" w:eastAsia="zh-CN"/>
        </w:rPr>
      </w:pPr>
      <w:r w:rsidRPr="00E31E19">
        <w:rPr>
          <w:rFonts w:eastAsia="宋体"/>
          <w:lang w:val="en-US" w:eastAsia="zh-CN"/>
        </w:rPr>
        <w:t xml:space="preserve">Signal the UE specific time window to target RAN node via </w:t>
      </w:r>
      <w:proofErr w:type="spellStart"/>
      <w:r w:rsidRPr="00E31E19">
        <w:rPr>
          <w:rFonts w:eastAsia="宋体"/>
          <w:lang w:val="en-US" w:eastAsia="zh-CN"/>
        </w:rPr>
        <w:t>Xn</w:t>
      </w:r>
      <w:proofErr w:type="spellEnd"/>
      <w:r w:rsidRPr="00E31E19">
        <w:rPr>
          <w:rFonts w:eastAsia="宋体"/>
          <w:lang w:val="en-US" w:eastAsia="zh-CN"/>
        </w:rPr>
        <w:t xml:space="preserve"> to assist time-based CHO.</w:t>
      </w:r>
    </w:p>
    <w:bookmarkEnd w:id="0"/>
    <w:bookmarkEnd w:id="2"/>
    <w:bookmarkEnd w:id="3"/>
    <w:p w:rsidR="00FF651F" w:rsidRPr="007D3E81" w:rsidRDefault="00FF651F" w:rsidP="00FF651F">
      <w:pPr>
        <w:pStyle w:val="10"/>
        <w:rPr>
          <w:rFonts w:eastAsia="宋体"/>
          <w:lang w:eastAsia="zh-CN"/>
        </w:rPr>
      </w:pPr>
      <w:r>
        <w:rPr>
          <w:rFonts w:eastAsia="宋体"/>
          <w:lang w:eastAsia="zh-CN"/>
        </w:rPr>
        <w:t>4. References</w:t>
      </w:r>
    </w:p>
    <w:p w:rsidR="00FF651F" w:rsidRDefault="00FF651F" w:rsidP="00FF651F">
      <w:pPr>
        <w:pStyle w:val="Proposal"/>
        <w:numPr>
          <w:ilvl w:val="0"/>
          <w:numId w:val="0"/>
        </w:numPr>
        <w:ind w:left="1560" w:hanging="1200"/>
        <w:rPr>
          <w:rFonts w:eastAsiaTheme="minorEastAsia"/>
          <w:b w:val="0"/>
          <w:lang w:eastAsia="zh-CN"/>
        </w:rPr>
      </w:pPr>
      <w:r w:rsidRPr="00FF651F">
        <w:rPr>
          <w:rFonts w:eastAsiaTheme="minorEastAsia" w:hint="eastAsia"/>
          <w:b w:val="0"/>
          <w:lang w:eastAsia="zh-CN"/>
        </w:rPr>
        <w:t>[</w:t>
      </w:r>
      <w:r w:rsidRPr="00FF651F">
        <w:rPr>
          <w:rFonts w:eastAsiaTheme="minorEastAsia"/>
          <w:b w:val="0"/>
          <w:lang w:eastAsia="zh-CN"/>
        </w:rPr>
        <w:t xml:space="preserve">1] </w:t>
      </w:r>
      <w:r w:rsidR="007B1BB0" w:rsidRPr="007B1BB0">
        <w:rPr>
          <w:rFonts w:eastAsiaTheme="minorEastAsia"/>
          <w:b w:val="0"/>
          <w:lang w:eastAsia="zh-CN"/>
        </w:rPr>
        <w:t>RP-2218</w:t>
      </w:r>
      <w:r w:rsidR="00326701">
        <w:rPr>
          <w:rFonts w:eastAsiaTheme="minorEastAsia"/>
          <w:b w:val="0"/>
          <w:lang w:eastAsia="zh-CN"/>
        </w:rPr>
        <w:t>19</w:t>
      </w:r>
      <w:r>
        <w:rPr>
          <w:rFonts w:eastAsiaTheme="minorEastAsia"/>
          <w:b w:val="0"/>
          <w:lang w:eastAsia="zh-CN"/>
        </w:rPr>
        <w:t xml:space="preserve">, </w:t>
      </w:r>
      <w:r w:rsidR="00002630">
        <w:rPr>
          <w:rFonts w:eastAsiaTheme="minorEastAsia"/>
          <w:b w:val="0"/>
          <w:lang w:eastAsia="zh-CN"/>
        </w:rPr>
        <w:t>NR NTN (Non-Terrestrial Networks) enhancements</w:t>
      </w:r>
    </w:p>
    <w:p w:rsidR="003B49AE" w:rsidRDefault="003B49AE" w:rsidP="00FF651F">
      <w:pPr>
        <w:pStyle w:val="Proposal"/>
        <w:numPr>
          <w:ilvl w:val="0"/>
          <w:numId w:val="0"/>
        </w:numPr>
        <w:ind w:left="1560" w:hanging="1200"/>
        <w:rPr>
          <w:rFonts w:eastAsiaTheme="minorEastAsia"/>
          <w:b w:val="0"/>
          <w:lang w:eastAsia="zh-CN"/>
        </w:rPr>
      </w:pPr>
      <w:r>
        <w:rPr>
          <w:rFonts w:eastAsiaTheme="minorEastAsia"/>
          <w:b w:val="0"/>
          <w:lang w:eastAsia="zh-CN"/>
        </w:rPr>
        <w:t>[2] R3-22</w:t>
      </w:r>
      <w:r w:rsidR="00ED06AC">
        <w:rPr>
          <w:rFonts w:eastAsiaTheme="minorEastAsia"/>
          <w:b w:val="0"/>
          <w:lang w:eastAsia="zh-CN"/>
        </w:rPr>
        <w:t>4587</w:t>
      </w:r>
      <w:bookmarkStart w:id="4" w:name="_GoBack"/>
      <w:bookmarkEnd w:id="4"/>
      <w:r>
        <w:rPr>
          <w:rFonts w:eastAsiaTheme="minorEastAsia"/>
          <w:b w:val="0"/>
          <w:lang w:eastAsia="zh-CN"/>
        </w:rPr>
        <w:t>, Enhancement on mobility of NTN, Huawei</w:t>
      </w:r>
    </w:p>
    <w:p w:rsidR="00FF651F" w:rsidRDefault="00FF651F" w:rsidP="00FF651F">
      <w:pPr>
        <w:pStyle w:val="Proposal"/>
        <w:numPr>
          <w:ilvl w:val="0"/>
          <w:numId w:val="0"/>
        </w:numPr>
        <w:ind w:left="1560" w:hanging="1200"/>
        <w:rPr>
          <w:rFonts w:eastAsiaTheme="minorEastAsia"/>
          <w:lang w:eastAsia="zh-CN"/>
        </w:rPr>
      </w:pPr>
    </w:p>
    <w:p w:rsidR="007B1BB0" w:rsidRDefault="007B1BB0" w:rsidP="00FF651F">
      <w:pPr>
        <w:pStyle w:val="Proposal"/>
        <w:numPr>
          <w:ilvl w:val="0"/>
          <w:numId w:val="0"/>
        </w:numPr>
        <w:ind w:left="1560" w:hanging="1200"/>
        <w:rPr>
          <w:rFonts w:eastAsiaTheme="minorEastAsia"/>
          <w:lang w:eastAsia="zh-CN"/>
        </w:rPr>
      </w:pPr>
    </w:p>
    <w:p w:rsidR="007B1BB0" w:rsidRPr="007B1BB0" w:rsidRDefault="007B1BB0" w:rsidP="00FF651F">
      <w:pPr>
        <w:pStyle w:val="Proposal"/>
        <w:numPr>
          <w:ilvl w:val="0"/>
          <w:numId w:val="0"/>
        </w:numPr>
        <w:ind w:left="1560" w:hanging="1200"/>
        <w:rPr>
          <w:rFonts w:eastAsiaTheme="minorEastAsia"/>
          <w:lang w:val="en-US" w:eastAsia="zh-CN"/>
        </w:rPr>
      </w:pPr>
    </w:p>
    <w:sectPr w:rsidR="007B1BB0" w:rsidRPr="007B1B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841" w:rsidRDefault="00985841">
      <w:r>
        <w:separator/>
      </w:r>
    </w:p>
  </w:endnote>
  <w:endnote w:type="continuationSeparator" w:id="0">
    <w:p w:rsidR="00985841" w:rsidRDefault="0098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841" w:rsidRDefault="00985841">
      <w:r>
        <w:separator/>
      </w:r>
    </w:p>
  </w:footnote>
  <w:footnote w:type="continuationSeparator" w:id="0">
    <w:p w:rsidR="00985841" w:rsidRDefault="009858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3EC8F2B6"/>
    <w:lvl w:ilvl="0" w:tplc="D68A27D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4"/>
  </w:num>
  <w:num w:numId="10">
    <w:abstractNumId w:val="8"/>
  </w:num>
  <w:num w:numId="11">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94D"/>
    <w:rsid w:val="0000263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1E40"/>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6C0"/>
    <w:rsid w:val="00043BC5"/>
    <w:rsid w:val="000442D9"/>
    <w:rsid w:val="00044562"/>
    <w:rsid w:val="000460B7"/>
    <w:rsid w:val="000468A5"/>
    <w:rsid w:val="0004716B"/>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13B"/>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5A22"/>
    <w:rsid w:val="001264EA"/>
    <w:rsid w:val="00126539"/>
    <w:rsid w:val="00126BF7"/>
    <w:rsid w:val="0013091C"/>
    <w:rsid w:val="00130C8A"/>
    <w:rsid w:val="001312D1"/>
    <w:rsid w:val="0013156C"/>
    <w:rsid w:val="00131814"/>
    <w:rsid w:val="00131EA5"/>
    <w:rsid w:val="0013204A"/>
    <w:rsid w:val="00132625"/>
    <w:rsid w:val="00135B09"/>
    <w:rsid w:val="0013756F"/>
    <w:rsid w:val="00140232"/>
    <w:rsid w:val="0014087A"/>
    <w:rsid w:val="00141333"/>
    <w:rsid w:val="00141DD6"/>
    <w:rsid w:val="001424FD"/>
    <w:rsid w:val="00144AA6"/>
    <w:rsid w:val="0014638D"/>
    <w:rsid w:val="0015093A"/>
    <w:rsid w:val="00150FD5"/>
    <w:rsid w:val="00151A16"/>
    <w:rsid w:val="00152608"/>
    <w:rsid w:val="00153BD4"/>
    <w:rsid w:val="001551A2"/>
    <w:rsid w:val="0015526C"/>
    <w:rsid w:val="00157372"/>
    <w:rsid w:val="0016006A"/>
    <w:rsid w:val="0016044E"/>
    <w:rsid w:val="00160DF5"/>
    <w:rsid w:val="001620DF"/>
    <w:rsid w:val="001636D5"/>
    <w:rsid w:val="00163EEC"/>
    <w:rsid w:val="00165014"/>
    <w:rsid w:val="001679FD"/>
    <w:rsid w:val="0017100B"/>
    <w:rsid w:val="00171F68"/>
    <w:rsid w:val="00173543"/>
    <w:rsid w:val="00174AB0"/>
    <w:rsid w:val="00177369"/>
    <w:rsid w:val="001775C4"/>
    <w:rsid w:val="001778DC"/>
    <w:rsid w:val="00177ED9"/>
    <w:rsid w:val="0018017B"/>
    <w:rsid w:val="00181069"/>
    <w:rsid w:val="00184EF7"/>
    <w:rsid w:val="00185A40"/>
    <w:rsid w:val="001860A0"/>
    <w:rsid w:val="00186621"/>
    <w:rsid w:val="0019227A"/>
    <w:rsid w:val="00195650"/>
    <w:rsid w:val="001977C8"/>
    <w:rsid w:val="00197C7B"/>
    <w:rsid w:val="001A0D6F"/>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4E7"/>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D59"/>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701"/>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57A"/>
    <w:rsid w:val="003A6D6C"/>
    <w:rsid w:val="003A7191"/>
    <w:rsid w:val="003B3117"/>
    <w:rsid w:val="003B49AE"/>
    <w:rsid w:val="003B5800"/>
    <w:rsid w:val="003B7C7F"/>
    <w:rsid w:val="003C1312"/>
    <w:rsid w:val="003C2930"/>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30E"/>
    <w:rsid w:val="004131D9"/>
    <w:rsid w:val="0041390E"/>
    <w:rsid w:val="00414BB3"/>
    <w:rsid w:val="00415963"/>
    <w:rsid w:val="0041669D"/>
    <w:rsid w:val="00416961"/>
    <w:rsid w:val="00416AC5"/>
    <w:rsid w:val="004201F7"/>
    <w:rsid w:val="00421EAB"/>
    <w:rsid w:val="004223B5"/>
    <w:rsid w:val="00424F79"/>
    <w:rsid w:val="0042735E"/>
    <w:rsid w:val="00433E63"/>
    <w:rsid w:val="00434BE2"/>
    <w:rsid w:val="00435C19"/>
    <w:rsid w:val="00435C42"/>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39"/>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CB1"/>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1FE"/>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9C2"/>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F02"/>
    <w:rsid w:val="0069533E"/>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73D1"/>
    <w:rsid w:val="006C76A0"/>
    <w:rsid w:val="006D0082"/>
    <w:rsid w:val="006D059C"/>
    <w:rsid w:val="006D0D08"/>
    <w:rsid w:val="006D1E5C"/>
    <w:rsid w:val="006D25F1"/>
    <w:rsid w:val="006D3886"/>
    <w:rsid w:val="006D39AD"/>
    <w:rsid w:val="006D610E"/>
    <w:rsid w:val="006D6B98"/>
    <w:rsid w:val="006D6FC7"/>
    <w:rsid w:val="006E0B67"/>
    <w:rsid w:val="006E0CB0"/>
    <w:rsid w:val="006E0DB9"/>
    <w:rsid w:val="006E208E"/>
    <w:rsid w:val="006E21E4"/>
    <w:rsid w:val="006E3A1C"/>
    <w:rsid w:val="006E46B3"/>
    <w:rsid w:val="006E4E86"/>
    <w:rsid w:val="006E534F"/>
    <w:rsid w:val="006E59BA"/>
    <w:rsid w:val="006F1D76"/>
    <w:rsid w:val="006F495F"/>
    <w:rsid w:val="006F4DAF"/>
    <w:rsid w:val="006F53BA"/>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A9"/>
    <w:rsid w:val="00720CE4"/>
    <w:rsid w:val="00721BB2"/>
    <w:rsid w:val="007237E8"/>
    <w:rsid w:val="007267C3"/>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D19"/>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1D4"/>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5A46"/>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3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841"/>
    <w:rsid w:val="00987F4F"/>
    <w:rsid w:val="00990A84"/>
    <w:rsid w:val="00991380"/>
    <w:rsid w:val="00992F7D"/>
    <w:rsid w:val="009930E6"/>
    <w:rsid w:val="009935B7"/>
    <w:rsid w:val="0099570D"/>
    <w:rsid w:val="00997584"/>
    <w:rsid w:val="00997F4A"/>
    <w:rsid w:val="009A1557"/>
    <w:rsid w:val="009A184B"/>
    <w:rsid w:val="009A1CFA"/>
    <w:rsid w:val="009A265A"/>
    <w:rsid w:val="009A497E"/>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36B"/>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1861"/>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6BBB"/>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260"/>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CBA"/>
    <w:rsid w:val="00BB5613"/>
    <w:rsid w:val="00BB6430"/>
    <w:rsid w:val="00BB6931"/>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4D1"/>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65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A59"/>
    <w:rsid w:val="00E03A6C"/>
    <w:rsid w:val="00E03C6D"/>
    <w:rsid w:val="00E03EB1"/>
    <w:rsid w:val="00E10018"/>
    <w:rsid w:val="00E10F6B"/>
    <w:rsid w:val="00E119DC"/>
    <w:rsid w:val="00E12F74"/>
    <w:rsid w:val="00E139CA"/>
    <w:rsid w:val="00E15AD6"/>
    <w:rsid w:val="00E15C46"/>
    <w:rsid w:val="00E16BCC"/>
    <w:rsid w:val="00E16F1D"/>
    <w:rsid w:val="00E214EB"/>
    <w:rsid w:val="00E232BC"/>
    <w:rsid w:val="00E234D2"/>
    <w:rsid w:val="00E30D80"/>
    <w:rsid w:val="00E3131F"/>
    <w:rsid w:val="00E319C5"/>
    <w:rsid w:val="00E31B55"/>
    <w:rsid w:val="00E31E19"/>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1AD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EE4"/>
    <w:rsid w:val="00E9713D"/>
    <w:rsid w:val="00E973A9"/>
    <w:rsid w:val="00EA1FBE"/>
    <w:rsid w:val="00EA251F"/>
    <w:rsid w:val="00EA32CC"/>
    <w:rsid w:val="00EA6667"/>
    <w:rsid w:val="00EA6D06"/>
    <w:rsid w:val="00EB08DC"/>
    <w:rsid w:val="00EB3732"/>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6AC"/>
    <w:rsid w:val="00ED17A9"/>
    <w:rsid w:val="00ED2080"/>
    <w:rsid w:val="00ED58D4"/>
    <w:rsid w:val="00ED5D30"/>
    <w:rsid w:val="00ED72A3"/>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F95"/>
    <w:rsid w:val="00F076F4"/>
    <w:rsid w:val="00F10B16"/>
    <w:rsid w:val="00F12DAD"/>
    <w:rsid w:val="00F136F7"/>
    <w:rsid w:val="00F1450A"/>
    <w:rsid w:val="00F14E79"/>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767"/>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78D3"/>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ED72A3"/>
    <w:pPr>
      <w:ind w:firstLineChars="200" w:firstLine="420"/>
    </w:pPr>
  </w:style>
  <w:style w:type="character" w:customStyle="1" w:styleId="TALChar">
    <w:name w:val="TAL Char"/>
    <w:qFormat/>
    <w:rsid w:val="00F14E7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4215</TotalTime>
  <Pages>3</Pages>
  <Words>956</Words>
  <Characters>5451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19</cp:revision>
  <cp:lastPrinted>2009-04-22T07:01:00Z</cp:lastPrinted>
  <dcterms:created xsi:type="dcterms:W3CDTF">2022-07-22T03:13:00Z</dcterms:created>
  <dcterms:modified xsi:type="dcterms:W3CDTF">2022-08-09T02:23:00Z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(3)7Q3y3q4knS+ay+wJjkxrRmxL6aRJR4fWHw8jDE/26wcaSE0LX0GtakELrXn14oc8DPcTWOVx
iOlX9HRy0Duo943A46tSRfNen+reUOVk7GDgp8NFSL7A3pqVZW4qudEwjAeR4lEcO4F1ISk6
OHkxAVSqspPqqagcm3Ub0iI79IocLJ6qfKdm9i+5hF3UCnTtNp9RlBZjvAO5TnOF3OhfVX1O
A/08k/flmzYYXNUGiL</vt:lpwstr>
  </property>
  <property fmtid="{D5CDD505-2E9C-101B-9397-08002B2CF9AE}" pid="17" name="_2015_ms_pID_7253431">
    <vt:lpwstr>DvU7J1HJVS+HyTa+W6bi7COpHE53mJyVCKmO7nJI1dXvcxJNtyYE5c
Fkg0tPFnwqfU5uRzAC8rnUmLcOZlYDcI7lN1kl0G73TDzTbIXjDVAL6qYxKLefoN2ip8lNNX
Iv2rYDjMHKzcJ16I5M1u5rA9VLMIb59LedEpXzqIFJjGky8MXDP9aoZ73i9u1/lO06W1hGjJ
Whd6jiGl85GC9RLve+OdXFaL+bDXcoEJY2ZY</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1659925604</vt:lpwstr>
  </property>
</Properties>
</file>